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2C5" w:rsidRDefault="00B978FA">
      <w:bookmarkStart w:id="0" w:name="_GoBack"/>
      <w:bookmarkEnd w:id="0"/>
      <w:r>
        <w:rPr>
          <w:rFonts w:hint="eastAsia"/>
        </w:rPr>
        <w:t>スライド０</w:t>
      </w:r>
    </w:p>
    <w:p w:rsidR="001F61F6" w:rsidRDefault="001F61F6">
      <w:r w:rsidRPr="001F61F6">
        <w:rPr>
          <w:rFonts w:hint="eastAsia"/>
        </w:rPr>
        <w:t>りそな資産運用部門の取組について</w:t>
      </w:r>
    </w:p>
    <w:p w:rsidR="001F61F6" w:rsidRDefault="001F61F6">
      <w:r w:rsidRPr="001F61F6">
        <w:rPr>
          <w:rFonts w:hint="eastAsia"/>
        </w:rPr>
        <w:t>～社会課題解決に向けた投資の可能性と展望～</w:t>
      </w:r>
    </w:p>
    <w:p w:rsidR="001F61F6" w:rsidRPr="001F61F6" w:rsidRDefault="001F61F6" w:rsidP="001F61F6">
      <w:r>
        <w:rPr>
          <w:rFonts w:hint="eastAsia"/>
        </w:rPr>
        <w:t xml:space="preserve">りそな銀行　</w:t>
      </w:r>
      <w:r w:rsidRPr="001F61F6">
        <w:rPr>
          <w:rFonts w:hint="eastAsia"/>
        </w:rPr>
        <w:t>2019</w:t>
      </w:r>
      <w:r w:rsidRPr="001F61F6">
        <w:rPr>
          <w:rFonts w:hint="eastAsia"/>
        </w:rPr>
        <w:t>年</w:t>
      </w:r>
      <w:r w:rsidRPr="001F61F6">
        <w:rPr>
          <w:rFonts w:hint="eastAsia"/>
        </w:rPr>
        <w:t>01</w:t>
      </w:r>
      <w:r w:rsidRPr="001F61F6">
        <w:rPr>
          <w:rFonts w:hint="eastAsia"/>
        </w:rPr>
        <w:t>月</w:t>
      </w:r>
    </w:p>
    <w:p w:rsidR="001F61F6" w:rsidRDefault="001F61F6"/>
    <w:p w:rsidR="001F61F6" w:rsidRDefault="00B978FA">
      <w:r>
        <w:rPr>
          <w:rFonts w:hint="eastAsia"/>
        </w:rPr>
        <w:t>スライド１</w:t>
      </w:r>
    </w:p>
    <w:p w:rsidR="001F61F6" w:rsidRDefault="00B978FA">
      <w:r w:rsidRPr="00B978FA">
        <w:rPr>
          <w:rFonts w:hint="eastAsia"/>
        </w:rPr>
        <w:t>自己紹介</w:t>
      </w:r>
    </w:p>
    <w:p w:rsidR="00B978FA" w:rsidRDefault="00B978FA" w:rsidP="00B978FA">
      <w:r>
        <w:rPr>
          <w:rFonts w:hint="eastAsia"/>
        </w:rPr>
        <w:t>松原　稔</w:t>
      </w:r>
    </w:p>
    <w:p w:rsidR="00B978FA" w:rsidRDefault="00B978FA" w:rsidP="00B978FA">
      <w:r>
        <w:rPr>
          <w:rFonts w:hint="eastAsia"/>
        </w:rPr>
        <w:t>Ｍｉｎｏｒｕ　Ｍ</w:t>
      </w:r>
      <w:proofErr w:type="spellStart"/>
      <w:r>
        <w:rPr>
          <w:rFonts w:hint="eastAsia"/>
        </w:rPr>
        <w:t>atsubara</w:t>
      </w:r>
      <w:proofErr w:type="spellEnd"/>
    </w:p>
    <w:p w:rsidR="00B978FA" w:rsidRDefault="00B978FA" w:rsidP="00B978FA">
      <w:r>
        <w:rPr>
          <w:rFonts w:hint="eastAsia"/>
        </w:rPr>
        <w:t xml:space="preserve">アセットマネジメント部責任投資グループ　</w:t>
      </w:r>
    </w:p>
    <w:p w:rsidR="00B978FA" w:rsidRDefault="00B978FA" w:rsidP="00B978FA">
      <w:r>
        <w:rPr>
          <w:rFonts w:hint="eastAsia"/>
        </w:rPr>
        <w:t>グループリーダー</w:t>
      </w:r>
    </w:p>
    <w:p w:rsidR="00B978FA" w:rsidRDefault="00B978FA" w:rsidP="00B978FA">
      <w:r>
        <w:t>Chief Manager</w:t>
      </w:r>
    </w:p>
    <w:p w:rsidR="00B978FA" w:rsidRDefault="00B978FA" w:rsidP="00B978FA">
      <w:r>
        <w:t>Asset Management Division, Responsible Investment Group</w:t>
      </w:r>
    </w:p>
    <w:p w:rsidR="00B978FA" w:rsidRDefault="00B978FA" w:rsidP="00B978FA">
      <w:proofErr w:type="spellStart"/>
      <w:r>
        <w:t>Resona</w:t>
      </w:r>
      <w:proofErr w:type="spellEnd"/>
      <w:r>
        <w:t xml:space="preserve"> Bank, Limited.</w:t>
      </w:r>
    </w:p>
    <w:p w:rsidR="00B978FA" w:rsidRDefault="00B978FA" w:rsidP="00B978FA"/>
    <w:p w:rsidR="00B978FA" w:rsidRDefault="00B978FA" w:rsidP="00B978FA">
      <w:r>
        <w:rPr>
          <w:rFonts w:hint="eastAsia"/>
        </w:rPr>
        <w:t>1991</w:t>
      </w:r>
      <w:r>
        <w:rPr>
          <w:rFonts w:hint="eastAsia"/>
        </w:rPr>
        <w:t>年</w:t>
      </w:r>
      <w:r>
        <w:rPr>
          <w:rFonts w:hint="eastAsia"/>
        </w:rPr>
        <w:t>4</w:t>
      </w:r>
      <w:r>
        <w:rPr>
          <w:rFonts w:hint="eastAsia"/>
        </w:rPr>
        <w:t>月にりそな銀行入行、年金信託運用部配属。以降、投資開発室及び公的資金運用部、年金信託運用部、信託財産運用部、運用統括部で運用管理、企画を担当。</w:t>
      </w:r>
      <w:r>
        <w:rPr>
          <w:rFonts w:hint="eastAsia"/>
        </w:rPr>
        <w:t>2009</w:t>
      </w:r>
      <w:r>
        <w:rPr>
          <w:rFonts w:hint="eastAsia"/>
        </w:rPr>
        <w:t>年</w:t>
      </w:r>
      <w:r>
        <w:rPr>
          <w:rFonts w:hint="eastAsia"/>
        </w:rPr>
        <w:t>4</w:t>
      </w:r>
      <w:r>
        <w:rPr>
          <w:rFonts w:hint="eastAsia"/>
        </w:rPr>
        <w:t>月より信託財産運用部企画・モニタリンググループグループリーダー、</w:t>
      </w:r>
      <w:r>
        <w:rPr>
          <w:rFonts w:hint="eastAsia"/>
        </w:rPr>
        <w:t>2017</w:t>
      </w:r>
      <w:r>
        <w:rPr>
          <w:rFonts w:hint="eastAsia"/>
        </w:rPr>
        <w:t>年</w:t>
      </w:r>
      <w:r>
        <w:rPr>
          <w:rFonts w:hint="eastAsia"/>
        </w:rPr>
        <w:t>4</w:t>
      </w:r>
      <w:r>
        <w:rPr>
          <w:rFonts w:hint="eastAsia"/>
        </w:rPr>
        <w:t>月より現職。</w:t>
      </w:r>
    </w:p>
    <w:p w:rsidR="00B978FA" w:rsidRDefault="00B978FA" w:rsidP="00B978FA"/>
    <w:p w:rsidR="00B978FA" w:rsidRDefault="00B978FA" w:rsidP="00B978FA">
      <w:r>
        <w:rPr>
          <w:rFonts w:hint="eastAsia"/>
        </w:rPr>
        <w:t>2000</w:t>
      </w:r>
      <w:r>
        <w:rPr>
          <w:rFonts w:hint="eastAsia"/>
        </w:rPr>
        <w:t>年</w:t>
      </w:r>
      <w:r>
        <w:rPr>
          <w:rFonts w:hint="eastAsia"/>
        </w:rPr>
        <w:t xml:space="preserve"> </w:t>
      </w:r>
      <w:r>
        <w:rPr>
          <w:rFonts w:hint="eastAsia"/>
        </w:rPr>
        <w:t>年金資金運用研究センター客員研究員、</w:t>
      </w:r>
      <w:r>
        <w:rPr>
          <w:rFonts w:hint="eastAsia"/>
        </w:rPr>
        <w:t>2005</w:t>
      </w:r>
      <w:r>
        <w:rPr>
          <w:rFonts w:hint="eastAsia"/>
        </w:rPr>
        <w:t>年</w:t>
      </w:r>
      <w:r>
        <w:rPr>
          <w:rFonts w:hint="eastAsia"/>
        </w:rPr>
        <w:t xml:space="preserve"> </w:t>
      </w:r>
      <w:r>
        <w:rPr>
          <w:rFonts w:hint="eastAsia"/>
        </w:rPr>
        <w:t>年金総合研究センター客員研究員。</w:t>
      </w:r>
    </w:p>
    <w:p w:rsidR="00B978FA" w:rsidRDefault="00B978FA" w:rsidP="00B978FA"/>
    <w:p w:rsidR="00B978FA" w:rsidRDefault="00B978FA" w:rsidP="00B978FA">
      <w:r>
        <w:rPr>
          <w:rFonts w:hint="eastAsia"/>
        </w:rPr>
        <w:t>日本証券アナリスト協会セミナー企画委員会委員、投資パフォーマンス基準委員会委員、企業価値分析における</w:t>
      </w:r>
      <w:r>
        <w:rPr>
          <w:rFonts w:hint="eastAsia"/>
        </w:rPr>
        <w:t>ESG</w:t>
      </w:r>
      <w:r>
        <w:rPr>
          <w:rFonts w:hint="eastAsia"/>
        </w:rPr>
        <w:t>要因研究会委員（</w:t>
      </w:r>
      <w:r>
        <w:rPr>
          <w:rFonts w:hint="eastAsia"/>
        </w:rPr>
        <w:t>-2015.6</w:t>
      </w:r>
      <w:r>
        <w:rPr>
          <w:rFonts w:hint="eastAsia"/>
        </w:rPr>
        <w:t>）、</w:t>
      </w:r>
      <w:r>
        <w:rPr>
          <w:rFonts w:hint="eastAsia"/>
        </w:rPr>
        <w:t>JSIF</w:t>
      </w:r>
      <w:r>
        <w:rPr>
          <w:rFonts w:hint="eastAsia"/>
        </w:rPr>
        <w:t>（日本サステナブル投資フォーラム）運営委員、</w:t>
      </w:r>
      <w:r>
        <w:rPr>
          <w:rFonts w:hint="eastAsia"/>
        </w:rPr>
        <w:t>MPT</w:t>
      </w:r>
      <w:r>
        <w:rPr>
          <w:rFonts w:hint="eastAsia"/>
        </w:rPr>
        <w:t>フォーラム幹事、</w:t>
      </w:r>
      <w:r>
        <w:rPr>
          <w:rFonts w:hint="eastAsia"/>
        </w:rPr>
        <w:t>PRI</w:t>
      </w:r>
      <w:r>
        <w:rPr>
          <w:rFonts w:hint="eastAsia"/>
        </w:rPr>
        <w:t>（国連責任投資原則）日本ネットワークコーポレートワーキンググループ議長、環境省「持続可能性を巡る課題を考慮した投資に関する検討会」委員、投資家フォーラム運営委員（</w:t>
      </w:r>
      <w:r>
        <w:rPr>
          <w:rFonts w:hint="eastAsia"/>
        </w:rPr>
        <w:t>-2016. 7</w:t>
      </w:r>
      <w:r>
        <w:rPr>
          <w:rFonts w:hint="eastAsia"/>
        </w:rPr>
        <w:t>）、持続可能な社会の形成に向けた金融行動原則運用・証券・投資銀行業務ワーキンググループ共同座長。同運営委員。経済産業省「グリーンファイナンスと企業の情報開示の在り方に関する「</w:t>
      </w:r>
      <w:r>
        <w:rPr>
          <w:rFonts w:hint="eastAsia"/>
        </w:rPr>
        <w:t>TCFD</w:t>
      </w:r>
      <w:r>
        <w:rPr>
          <w:rFonts w:hint="eastAsia"/>
        </w:rPr>
        <w:t>研究会」」ワーキンググループ委員。経済産業省「ＥＳＧ投資を活用した産業保安に関する調査研究会」委員</w:t>
      </w:r>
    </w:p>
    <w:p w:rsidR="00B978FA" w:rsidRDefault="00B978FA" w:rsidP="00B978FA"/>
    <w:p w:rsidR="00B978FA" w:rsidRDefault="00B978FA" w:rsidP="00B978FA">
      <w:r>
        <w:rPr>
          <w:rFonts w:hint="eastAsia"/>
        </w:rPr>
        <w:t>日本証券アナリスト協会検定会員、日本ファイナンス学会会員</w:t>
      </w:r>
    </w:p>
    <w:p w:rsidR="00B978FA" w:rsidRDefault="00B978FA" w:rsidP="00B978FA"/>
    <w:p w:rsidR="00B978FA" w:rsidRDefault="00B978FA" w:rsidP="00B978FA">
      <w:r>
        <w:rPr>
          <w:rFonts w:hint="eastAsia"/>
        </w:rPr>
        <w:t>スライド２</w:t>
      </w:r>
    </w:p>
    <w:p w:rsidR="00B978FA" w:rsidRDefault="00B978FA" w:rsidP="00B978FA">
      <w:r>
        <w:rPr>
          <w:rFonts w:hint="eastAsia"/>
        </w:rPr>
        <w:t>ESG</w:t>
      </w:r>
      <w:r>
        <w:rPr>
          <w:rFonts w:hint="eastAsia"/>
        </w:rPr>
        <w:t>投資とは</w:t>
      </w:r>
    </w:p>
    <w:p w:rsidR="00B978FA" w:rsidRDefault="00B978FA" w:rsidP="00B978FA">
      <w:r>
        <w:rPr>
          <w:rFonts w:hint="eastAsia"/>
        </w:rPr>
        <w:t>環境（</w:t>
      </w:r>
      <w:r>
        <w:rPr>
          <w:rFonts w:hint="eastAsia"/>
        </w:rPr>
        <w:t>E</w:t>
      </w:r>
      <w:r>
        <w:rPr>
          <w:rFonts w:hint="eastAsia"/>
        </w:rPr>
        <w:t>）・社会（</w:t>
      </w:r>
      <w:r>
        <w:rPr>
          <w:rFonts w:hint="eastAsia"/>
        </w:rPr>
        <w:t>S</w:t>
      </w:r>
      <w:r>
        <w:rPr>
          <w:rFonts w:hint="eastAsia"/>
        </w:rPr>
        <w:t>）・ガバナンス（</w:t>
      </w:r>
      <w:r>
        <w:rPr>
          <w:rFonts w:hint="eastAsia"/>
        </w:rPr>
        <w:t>G</w:t>
      </w:r>
      <w:r>
        <w:rPr>
          <w:rFonts w:hint="eastAsia"/>
        </w:rPr>
        <w:t>）</w:t>
      </w:r>
    </w:p>
    <w:p w:rsidR="00B978FA" w:rsidRDefault="00B978FA" w:rsidP="00B978FA">
      <w:r>
        <w:rPr>
          <w:rFonts w:hint="eastAsia"/>
        </w:rPr>
        <w:lastRenderedPageBreak/>
        <w:t xml:space="preserve">を考慮した投資行動　＝　</w:t>
      </w:r>
      <w:r>
        <w:rPr>
          <w:rFonts w:hint="eastAsia"/>
        </w:rPr>
        <w:t>ESG</w:t>
      </w:r>
      <w:r>
        <w:rPr>
          <w:rFonts w:hint="eastAsia"/>
        </w:rPr>
        <w:t>投資</w:t>
      </w:r>
    </w:p>
    <w:p w:rsidR="00B978FA" w:rsidRDefault="00B978FA" w:rsidP="00B978FA">
      <w:r>
        <w:rPr>
          <w:rFonts w:hint="eastAsia"/>
        </w:rPr>
        <w:t>E</w:t>
      </w:r>
      <w:r>
        <w:rPr>
          <w:rFonts w:hint="eastAsia"/>
        </w:rPr>
        <w:t>（</w:t>
      </w:r>
      <w:r>
        <w:rPr>
          <w:rFonts w:hint="eastAsia"/>
        </w:rPr>
        <w:t>Environmental</w:t>
      </w:r>
      <w:r>
        <w:rPr>
          <w:rFonts w:hint="eastAsia"/>
        </w:rPr>
        <w:t>）：環境問題</w:t>
      </w:r>
    </w:p>
    <w:p w:rsidR="00B978FA" w:rsidRDefault="00B978FA" w:rsidP="00B978FA">
      <w:r>
        <w:rPr>
          <w:rFonts w:hint="eastAsia"/>
        </w:rPr>
        <w:t xml:space="preserve">　　　　　　　　　　　　気候変動・森林破壊・海洋汚染等</w:t>
      </w:r>
    </w:p>
    <w:p w:rsidR="00B978FA" w:rsidRDefault="00B978FA" w:rsidP="00B978FA">
      <w:r>
        <w:rPr>
          <w:rFonts w:hint="eastAsia"/>
        </w:rPr>
        <w:t>S</w:t>
      </w:r>
      <w:r>
        <w:rPr>
          <w:rFonts w:hint="eastAsia"/>
        </w:rPr>
        <w:t>（</w:t>
      </w:r>
      <w:r>
        <w:rPr>
          <w:rFonts w:hint="eastAsia"/>
        </w:rPr>
        <w:t>Social</w:t>
      </w:r>
      <w:r>
        <w:rPr>
          <w:rFonts w:hint="eastAsia"/>
        </w:rPr>
        <w:t>）　　　　　：社会課題</w:t>
      </w:r>
    </w:p>
    <w:p w:rsidR="00B978FA" w:rsidRDefault="00B978FA" w:rsidP="00B978FA">
      <w:r>
        <w:rPr>
          <w:rFonts w:hint="eastAsia"/>
        </w:rPr>
        <w:t xml:space="preserve">　　　　　　　　　　　　強制労働・児童労働・貧困・格差等</w:t>
      </w:r>
    </w:p>
    <w:p w:rsidR="00B978FA" w:rsidRDefault="00B978FA" w:rsidP="00B978FA">
      <w:r>
        <w:rPr>
          <w:rFonts w:hint="eastAsia"/>
        </w:rPr>
        <w:t>G</w:t>
      </w:r>
      <w:r>
        <w:rPr>
          <w:rFonts w:hint="eastAsia"/>
        </w:rPr>
        <w:t>（</w:t>
      </w:r>
      <w:r>
        <w:rPr>
          <w:rFonts w:hint="eastAsia"/>
        </w:rPr>
        <w:t>Corporate Governance</w:t>
      </w:r>
      <w:r>
        <w:rPr>
          <w:rFonts w:hint="eastAsia"/>
        </w:rPr>
        <w:t>）：ガバナンス</w:t>
      </w:r>
    </w:p>
    <w:p w:rsidR="00B978FA" w:rsidRDefault="00B978FA" w:rsidP="00B978FA">
      <w:r>
        <w:rPr>
          <w:rFonts w:hint="eastAsia"/>
        </w:rPr>
        <w:t xml:space="preserve">　　　　　　　　　　　　汚職・粉飾・取締役報酬等</w:t>
      </w:r>
    </w:p>
    <w:p w:rsidR="00B978FA" w:rsidRDefault="00B978FA" w:rsidP="00B978FA"/>
    <w:p w:rsidR="00B978FA" w:rsidRDefault="00B978FA" w:rsidP="00B978FA">
      <w:r>
        <w:rPr>
          <w:rFonts w:hint="eastAsia"/>
        </w:rPr>
        <w:t>スライド３</w:t>
      </w:r>
    </w:p>
    <w:p w:rsidR="00B978FA" w:rsidRDefault="00B978FA" w:rsidP="00B978FA">
      <w:r w:rsidRPr="00B978FA">
        <w:rPr>
          <w:rFonts w:hint="eastAsia"/>
        </w:rPr>
        <w:t>責任投資原則とは・・・</w:t>
      </w:r>
    </w:p>
    <w:p w:rsidR="00B978FA" w:rsidRDefault="00B978FA" w:rsidP="00B978FA">
      <w:r>
        <w:rPr>
          <w:rFonts w:hint="eastAsia"/>
        </w:rPr>
        <w:t>責任投資原則（</w:t>
      </w:r>
      <w:r>
        <w:rPr>
          <w:rFonts w:hint="eastAsia"/>
        </w:rPr>
        <w:t>PRI)</w:t>
      </w:r>
      <w:r>
        <w:rPr>
          <w:rFonts w:hint="eastAsia"/>
        </w:rPr>
        <w:t>：</w:t>
      </w:r>
      <w:r>
        <w:rPr>
          <w:rFonts w:hint="eastAsia"/>
        </w:rPr>
        <w:t>2006</w:t>
      </w:r>
      <w:r>
        <w:rPr>
          <w:rFonts w:hint="eastAsia"/>
        </w:rPr>
        <w:t>年、国連の支援で策定</w:t>
      </w:r>
    </w:p>
    <w:p w:rsidR="00B978FA" w:rsidRDefault="00B978FA" w:rsidP="00B978FA">
      <w:r>
        <w:rPr>
          <w:rFonts w:hint="eastAsia"/>
        </w:rPr>
        <w:t>世界の</w:t>
      </w:r>
      <w:r>
        <w:rPr>
          <w:rFonts w:hint="eastAsia"/>
        </w:rPr>
        <w:t>1900</w:t>
      </w:r>
      <w:r>
        <w:rPr>
          <w:rFonts w:hint="eastAsia"/>
        </w:rPr>
        <w:t>以上の年金、保険、運用機関等が署名（</w:t>
      </w:r>
      <w:r>
        <w:rPr>
          <w:rFonts w:hint="eastAsia"/>
        </w:rPr>
        <w:t>2018</w:t>
      </w:r>
      <w:r>
        <w:rPr>
          <w:rFonts w:hint="eastAsia"/>
        </w:rPr>
        <w:t>年</w:t>
      </w:r>
      <w:r>
        <w:rPr>
          <w:rFonts w:hint="eastAsia"/>
        </w:rPr>
        <w:t>6</w:t>
      </w:r>
      <w:r>
        <w:rPr>
          <w:rFonts w:hint="eastAsia"/>
        </w:rPr>
        <w:t>月）</w:t>
      </w:r>
    </w:p>
    <w:p w:rsidR="00B978FA" w:rsidRDefault="00B978FA" w:rsidP="00B978FA">
      <w:r>
        <w:rPr>
          <w:rFonts w:hint="eastAsia"/>
        </w:rPr>
        <w:t>事務局はロンドン。責任投資の推進活動。</w:t>
      </w:r>
    </w:p>
    <w:p w:rsidR="00B978FA" w:rsidRDefault="00B978FA" w:rsidP="00B978FA">
      <w:r>
        <w:rPr>
          <w:rFonts w:hint="eastAsia"/>
        </w:rPr>
        <w:t>１．</w:t>
      </w:r>
      <w:r>
        <w:rPr>
          <w:rFonts w:hint="eastAsia"/>
        </w:rPr>
        <w:t>ESG</w:t>
      </w:r>
      <w:r>
        <w:rPr>
          <w:rFonts w:hint="eastAsia"/>
        </w:rPr>
        <w:t>課題を投資の分析と意思決定のプロセスに組み込む。</w:t>
      </w:r>
    </w:p>
    <w:p w:rsidR="00B978FA" w:rsidRDefault="00B978FA" w:rsidP="00B978FA">
      <w:r>
        <w:rPr>
          <w:rFonts w:hint="eastAsia"/>
        </w:rPr>
        <w:t>２．積極的な株主となり、</w:t>
      </w:r>
      <w:r>
        <w:rPr>
          <w:rFonts w:hint="eastAsia"/>
        </w:rPr>
        <w:t>ESG</w:t>
      </w:r>
      <w:r>
        <w:rPr>
          <w:rFonts w:hint="eastAsia"/>
        </w:rPr>
        <w:t>課題を株主としての方針と活動に</w:t>
      </w:r>
    </w:p>
    <w:p w:rsidR="00B978FA" w:rsidRDefault="00B978FA" w:rsidP="00B978FA">
      <w:r>
        <w:rPr>
          <w:rFonts w:hint="eastAsia"/>
        </w:rPr>
        <w:t xml:space="preserve">　　　組み込む。</w:t>
      </w:r>
    </w:p>
    <w:p w:rsidR="00B978FA" w:rsidRDefault="00B978FA" w:rsidP="00B978FA">
      <w:r>
        <w:rPr>
          <w:rFonts w:hint="eastAsia"/>
        </w:rPr>
        <w:t>３．投資先企業に</w:t>
      </w:r>
      <w:r>
        <w:rPr>
          <w:rFonts w:hint="eastAsia"/>
        </w:rPr>
        <w:t>ESG</w:t>
      </w:r>
      <w:r>
        <w:rPr>
          <w:rFonts w:hint="eastAsia"/>
        </w:rPr>
        <w:t>課題に関する適切な情報開示を求める。</w:t>
      </w:r>
    </w:p>
    <w:p w:rsidR="00B978FA" w:rsidRDefault="00B978FA" w:rsidP="00B978FA">
      <w:r>
        <w:rPr>
          <w:rFonts w:hint="eastAsia"/>
        </w:rPr>
        <w:t>４．投資業界がこれらの原則を受け入れ、実践するよう促す。</w:t>
      </w:r>
    </w:p>
    <w:p w:rsidR="00B978FA" w:rsidRDefault="00B978FA" w:rsidP="00B978FA">
      <w:r>
        <w:rPr>
          <w:rFonts w:hint="eastAsia"/>
        </w:rPr>
        <w:t>５．原則の実施にあたって、効果が高まるよう相互に協力する。</w:t>
      </w:r>
    </w:p>
    <w:p w:rsidR="00B978FA" w:rsidRDefault="00B978FA" w:rsidP="00B978FA">
      <w:r>
        <w:rPr>
          <w:rFonts w:hint="eastAsia"/>
        </w:rPr>
        <w:t>６．原則の実施に関する活動と進捗について報告する。</w:t>
      </w:r>
    </w:p>
    <w:p w:rsidR="00B978FA" w:rsidRDefault="00B978FA" w:rsidP="00B978FA"/>
    <w:p w:rsidR="00B978FA" w:rsidRDefault="00B978FA" w:rsidP="00B978FA"/>
    <w:p w:rsidR="00B978FA" w:rsidRDefault="00B978FA" w:rsidP="00B978FA">
      <w:r>
        <w:rPr>
          <w:rFonts w:hint="eastAsia"/>
        </w:rPr>
        <w:t>スライド４</w:t>
      </w:r>
    </w:p>
    <w:p w:rsidR="00B978FA" w:rsidRDefault="00B978FA" w:rsidP="00B978FA">
      <w:r w:rsidRPr="00B978FA">
        <w:rPr>
          <w:rFonts w:hint="eastAsia"/>
        </w:rPr>
        <w:t>国連責任投資原則（ＰＲＩ）について</w:t>
      </w:r>
    </w:p>
    <w:p w:rsidR="00B978FA" w:rsidRDefault="00B978FA" w:rsidP="00B978FA">
      <w:r w:rsidRPr="00B978FA">
        <w:rPr>
          <w:rFonts w:hint="eastAsia"/>
        </w:rPr>
        <w:t>機関投資家の</w:t>
      </w:r>
      <w:r w:rsidRPr="00B978FA">
        <w:rPr>
          <w:rFonts w:hint="eastAsia"/>
        </w:rPr>
        <w:t>ESG</w:t>
      </w:r>
      <w:r w:rsidRPr="00B978FA">
        <w:rPr>
          <w:rFonts w:hint="eastAsia"/>
        </w:rPr>
        <w:t>投資行動を推進するため設立された国連責任投資原則（</w:t>
      </w:r>
      <w:r w:rsidRPr="00B978FA">
        <w:rPr>
          <w:rFonts w:hint="eastAsia"/>
        </w:rPr>
        <w:t>PRI</w:t>
      </w:r>
      <w:r w:rsidRPr="00B978FA">
        <w:rPr>
          <w:rFonts w:hint="eastAsia"/>
        </w:rPr>
        <w:t>）。署名機関数は年々増加しており、</w:t>
      </w:r>
      <w:r w:rsidRPr="00B978FA">
        <w:rPr>
          <w:rFonts w:hint="eastAsia"/>
        </w:rPr>
        <w:t>2017</w:t>
      </w:r>
      <w:r w:rsidRPr="00B978FA">
        <w:rPr>
          <w:rFonts w:hint="eastAsia"/>
        </w:rPr>
        <w:t>年</w:t>
      </w:r>
      <w:r w:rsidRPr="00B978FA">
        <w:rPr>
          <w:rFonts w:hint="eastAsia"/>
        </w:rPr>
        <w:t>4</w:t>
      </w:r>
      <w:r w:rsidRPr="00B978FA">
        <w:rPr>
          <w:rFonts w:hint="eastAsia"/>
        </w:rPr>
        <w:t>月末で</w:t>
      </w:r>
      <w:r w:rsidRPr="00B978FA">
        <w:rPr>
          <w:rFonts w:hint="eastAsia"/>
        </w:rPr>
        <w:t>1,703</w:t>
      </w:r>
      <w:r w:rsidRPr="00B978FA">
        <w:rPr>
          <w:rFonts w:hint="eastAsia"/>
        </w:rPr>
        <w:t>機関。運用残高</w:t>
      </w:r>
      <w:r w:rsidRPr="00B978FA">
        <w:rPr>
          <w:rFonts w:hint="eastAsia"/>
        </w:rPr>
        <w:t>65</w:t>
      </w:r>
      <w:r w:rsidRPr="00B978FA">
        <w:rPr>
          <w:rFonts w:hint="eastAsia"/>
        </w:rPr>
        <w:t>兆ドルを超える</w:t>
      </w:r>
    </w:p>
    <w:p w:rsidR="00B978FA" w:rsidRDefault="00B978FA" w:rsidP="00B978FA"/>
    <w:p w:rsidR="00B978FA" w:rsidRDefault="00B978FA" w:rsidP="00B978FA">
      <w:r>
        <w:rPr>
          <w:rFonts w:hint="eastAsia"/>
        </w:rPr>
        <w:t>PRI</w:t>
      </w:r>
      <w:r>
        <w:rPr>
          <w:rFonts w:hint="eastAsia"/>
        </w:rPr>
        <w:t>署名数の国・地域別の構成</w:t>
      </w:r>
    </w:p>
    <w:p w:rsidR="00B978FA" w:rsidRDefault="00B978FA" w:rsidP="00B978FA">
      <w:pPr>
        <w:pStyle w:val="a3"/>
        <w:numPr>
          <w:ilvl w:val="0"/>
          <w:numId w:val="1"/>
        </w:numPr>
        <w:ind w:leftChars="0"/>
      </w:pPr>
      <w:r>
        <w:rPr>
          <w:rFonts w:hint="eastAsia"/>
        </w:rPr>
        <w:t xml:space="preserve">米国　</w:t>
      </w:r>
      <w:r>
        <w:rPr>
          <w:rFonts w:hint="eastAsia"/>
        </w:rPr>
        <w:t>315</w:t>
      </w:r>
      <w:r>
        <w:rPr>
          <w:rFonts w:hint="eastAsia"/>
        </w:rPr>
        <w:t>社　１８％</w:t>
      </w:r>
    </w:p>
    <w:p w:rsidR="00B978FA" w:rsidRDefault="00B978FA" w:rsidP="00B978FA">
      <w:pPr>
        <w:pStyle w:val="a3"/>
        <w:numPr>
          <w:ilvl w:val="0"/>
          <w:numId w:val="1"/>
        </w:numPr>
        <w:ind w:leftChars="0"/>
      </w:pPr>
      <w:r>
        <w:rPr>
          <w:rFonts w:hint="eastAsia"/>
        </w:rPr>
        <w:t xml:space="preserve">英国　</w:t>
      </w:r>
      <w:r>
        <w:rPr>
          <w:rFonts w:hint="eastAsia"/>
        </w:rPr>
        <w:t>246</w:t>
      </w:r>
      <w:r>
        <w:rPr>
          <w:rFonts w:hint="eastAsia"/>
        </w:rPr>
        <w:t>社　１４％</w:t>
      </w:r>
    </w:p>
    <w:p w:rsidR="00B978FA" w:rsidRDefault="00B978FA" w:rsidP="00B978FA">
      <w:pPr>
        <w:pStyle w:val="a3"/>
        <w:numPr>
          <w:ilvl w:val="0"/>
          <w:numId w:val="1"/>
        </w:numPr>
        <w:ind w:leftChars="0"/>
      </w:pPr>
      <w:r>
        <w:rPr>
          <w:rFonts w:hint="eastAsia"/>
        </w:rPr>
        <w:t xml:space="preserve">フランス　</w:t>
      </w:r>
      <w:r>
        <w:rPr>
          <w:rFonts w:hint="eastAsia"/>
        </w:rPr>
        <w:t>161</w:t>
      </w:r>
      <w:r>
        <w:rPr>
          <w:rFonts w:hint="eastAsia"/>
        </w:rPr>
        <w:t>社　９％</w:t>
      </w:r>
    </w:p>
    <w:p w:rsidR="00B978FA" w:rsidRDefault="00B978FA" w:rsidP="00B978FA">
      <w:pPr>
        <w:pStyle w:val="a3"/>
        <w:numPr>
          <w:ilvl w:val="0"/>
          <w:numId w:val="1"/>
        </w:numPr>
        <w:ind w:leftChars="0"/>
      </w:pPr>
      <w:r>
        <w:rPr>
          <w:rFonts w:hint="eastAsia"/>
        </w:rPr>
        <w:t xml:space="preserve">豪州　</w:t>
      </w:r>
      <w:r>
        <w:rPr>
          <w:rFonts w:hint="eastAsia"/>
        </w:rPr>
        <w:t>120</w:t>
      </w:r>
      <w:r>
        <w:rPr>
          <w:rFonts w:hint="eastAsia"/>
        </w:rPr>
        <w:t>社　７％</w:t>
      </w:r>
    </w:p>
    <w:p w:rsidR="00B978FA" w:rsidRDefault="00B978FA" w:rsidP="00B978FA">
      <w:pPr>
        <w:pStyle w:val="a3"/>
        <w:numPr>
          <w:ilvl w:val="0"/>
          <w:numId w:val="1"/>
        </w:numPr>
        <w:ind w:leftChars="0"/>
      </w:pPr>
      <w:r>
        <w:rPr>
          <w:rFonts w:hint="eastAsia"/>
        </w:rPr>
        <w:t xml:space="preserve">オランダ　</w:t>
      </w:r>
      <w:r>
        <w:rPr>
          <w:rFonts w:hint="eastAsia"/>
        </w:rPr>
        <w:t>101</w:t>
      </w:r>
      <w:r>
        <w:rPr>
          <w:rFonts w:hint="eastAsia"/>
        </w:rPr>
        <w:t>社　６％</w:t>
      </w:r>
    </w:p>
    <w:p w:rsidR="00B978FA" w:rsidRDefault="00B978FA" w:rsidP="00B978FA">
      <w:pPr>
        <w:pStyle w:val="a3"/>
        <w:numPr>
          <w:ilvl w:val="0"/>
          <w:numId w:val="1"/>
        </w:numPr>
        <w:ind w:leftChars="0"/>
      </w:pPr>
      <w:r>
        <w:rPr>
          <w:rFonts w:hint="eastAsia"/>
        </w:rPr>
        <w:t xml:space="preserve">カナダ　</w:t>
      </w:r>
      <w:r>
        <w:rPr>
          <w:rFonts w:hint="eastAsia"/>
        </w:rPr>
        <w:t>94</w:t>
      </w:r>
      <w:r>
        <w:rPr>
          <w:rFonts w:hint="eastAsia"/>
        </w:rPr>
        <w:t>社　６％</w:t>
      </w:r>
    </w:p>
    <w:p w:rsidR="00B978FA" w:rsidRDefault="00B978FA" w:rsidP="00B978FA">
      <w:pPr>
        <w:pStyle w:val="a3"/>
        <w:numPr>
          <w:ilvl w:val="0"/>
          <w:numId w:val="1"/>
        </w:numPr>
        <w:ind w:leftChars="0"/>
      </w:pPr>
      <w:r>
        <w:rPr>
          <w:rFonts w:hint="eastAsia"/>
        </w:rPr>
        <w:t xml:space="preserve">スウェーデン　</w:t>
      </w:r>
      <w:r>
        <w:rPr>
          <w:rFonts w:hint="eastAsia"/>
        </w:rPr>
        <w:t>73</w:t>
      </w:r>
      <w:r>
        <w:rPr>
          <w:rFonts w:hint="eastAsia"/>
        </w:rPr>
        <w:t>社　４％</w:t>
      </w:r>
    </w:p>
    <w:p w:rsidR="00B978FA" w:rsidRDefault="00B978FA" w:rsidP="00B978FA">
      <w:pPr>
        <w:pStyle w:val="a3"/>
        <w:numPr>
          <w:ilvl w:val="0"/>
          <w:numId w:val="1"/>
        </w:numPr>
        <w:ind w:leftChars="0"/>
      </w:pPr>
      <w:r>
        <w:rPr>
          <w:rFonts w:hint="eastAsia"/>
        </w:rPr>
        <w:t xml:space="preserve">スイス　</w:t>
      </w:r>
      <w:r>
        <w:rPr>
          <w:rFonts w:hint="eastAsia"/>
        </w:rPr>
        <w:t>65</w:t>
      </w:r>
      <w:r>
        <w:rPr>
          <w:rFonts w:hint="eastAsia"/>
        </w:rPr>
        <w:t>社　４％</w:t>
      </w:r>
    </w:p>
    <w:p w:rsidR="00B978FA" w:rsidRDefault="00B978FA" w:rsidP="00B978FA">
      <w:pPr>
        <w:pStyle w:val="a3"/>
        <w:numPr>
          <w:ilvl w:val="0"/>
          <w:numId w:val="1"/>
        </w:numPr>
        <w:ind w:leftChars="0"/>
      </w:pPr>
      <w:r>
        <w:rPr>
          <w:rFonts w:hint="eastAsia"/>
        </w:rPr>
        <w:lastRenderedPageBreak/>
        <w:t xml:space="preserve">ドイツ　</w:t>
      </w:r>
      <w:r>
        <w:rPr>
          <w:rFonts w:hint="eastAsia"/>
        </w:rPr>
        <w:t>62</w:t>
      </w:r>
      <w:r>
        <w:rPr>
          <w:rFonts w:hint="eastAsia"/>
        </w:rPr>
        <w:t>社　４％</w:t>
      </w:r>
    </w:p>
    <w:p w:rsidR="00B978FA" w:rsidRDefault="00B978FA" w:rsidP="00B978FA">
      <w:pPr>
        <w:pStyle w:val="a3"/>
        <w:numPr>
          <w:ilvl w:val="0"/>
          <w:numId w:val="1"/>
        </w:numPr>
        <w:ind w:leftChars="0"/>
      </w:pPr>
      <w:r>
        <w:rPr>
          <w:rFonts w:hint="eastAsia"/>
        </w:rPr>
        <w:t xml:space="preserve">日本　</w:t>
      </w:r>
      <w:r>
        <w:rPr>
          <w:rFonts w:hint="eastAsia"/>
        </w:rPr>
        <w:t>55</w:t>
      </w:r>
      <w:r>
        <w:rPr>
          <w:rFonts w:hint="eastAsia"/>
        </w:rPr>
        <w:t>社　３％</w:t>
      </w:r>
    </w:p>
    <w:p w:rsidR="00B978FA" w:rsidRDefault="00B978FA" w:rsidP="00B978FA">
      <w:pPr>
        <w:pStyle w:val="a3"/>
        <w:numPr>
          <w:ilvl w:val="0"/>
          <w:numId w:val="1"/>
        </w:numPr>
        <w:ind w:leftChars="0"/>
      </w:pPr>
      <w:r>
        <w:rPr>
          <w:rFonts w:hint="eastAsia"/>
        </w:rPr>
        <w:t xml:space="preserve">南アフリカ　</w:t>
      </w:r>
      <w:r>
        <w:rPr>
          <w:rFonts w:hint="eastAsia"/>
        </w:rPr>
        <w:t>54</w:t>
      </w:r>
      <w:r>
        <w:rPr>
          <w:rFonts w:hint="eastAsia"/>
        </w:rPr>
        <w:t>社　３％</w:t>
      </w:r>
    </w:p>
    <w:p w:rsidR="00B978FA" w:rsidRDefault="00B978FA" w:rsidP="00B978FA">
      <w:pPr>
        <w:pStyle w:val="a3"/>
        <w:numPr>
          <w:ilvl w:val="0"/>
          <w:numId w:val="1"/>
        </w:numPr>
        <w:ind w:leftChars="0"/>
      </w:pPr>
      <w:r>
        <w:rPr>
          <w:rFonts w:hint="eastAsia"/>
        </w:rPr>
        <w:t xml:space="preserve">ブラジル　</w:t>
      </w:r>
      <w:r>
        <w:rPr>
          <w:rFonts w:hint="eastAsia"/>
        </w:rPr>
        <w:t>50</w:t>
      </w:r>
      <w:r>
        <w:rPr>
          <w:rFonts w:hint="eastAsia"/>
        </w:rPr>
        <w:t>社　３％</w:t>
      </w:r>
    </w:p>
    <w:p w:rsidR="00B978FA" w:rsidRDefault="00B978FA" w:rsidP="00B978FA">
      <w:r>
        <w:rPr>
          <w:rFonts w:hint="eastAsia"/>
        </w:rPr>
        <w:t>署名数は</w:t>
      </w:r>
      <w:r>
        <w:rPr>
          <w:rFonts w:hint="eastAsia"/>
        </w:rPr>
        <w:t>160</w:t>
      </w:r>
      <w:r>
        <w:rPr>
          <w:rFonts w:hint="eastAsia"/>
        </w:rPr>
        <w:t>社／年のペースで増加</w:t>
      </w:r>
    </w:p>
    <w:p w:rsidR="00B978FA" w:rsidRDefault="00B978FA" w:rsidP="00B978FA"/>
    <w:p w:rsidR="00B978FA" w:rsidRDefault="00B978FA" w:rsidP="00B978FA">
      <w:r w:rsidRPr="00B978FA">
        <w:rPr>
          <w:rFonts w:hint="eastAsia"/>
        </w:rPr>
        <w:t>出所：経産省「価値協創ガイダンス」より</w:t>
      </w:r>
    </w:p>
    <w:p w:rsidR="00B978FA" w:rsidRPr="00B978FA" w:rsidRDefault="00B978FA" w:rsidP="00B978FA"/>
    <w:p w:rsidR="00B978FA" w:rsidRDefault="00B978FA" w:rsidP="00B978FA"/>
    <w:p w:rsidR="00B978FA" w:rsidRDefault="00B978FA" w:rsidP="00B978FA">
      <w:r>
        <w:rPr>
          <w:rFonts w:hint="eastAsia"/>
        </w:rPr>
        <w:t>スライド５</w:t>
      </w:r>
    </w:p>
    <w:p w:rsidR="00B978FA" w:rsidRDefault="00B978FA" w:rsidP="00B978FA">
      <w:r w:rsidRPr="00B978FA">
        <w:rPr>
          <w:rFonts w:hint="eastAsia"/>
        </w:rPr>
        <w:t xml:space="preserve">ＰＲＩ　</w:t>
      </w:r>
      <w:r w:rsidRPr="00B978FA">
        <w:rPr>
          <w:rFonts w:hint="eastAsia"/>
        </w:rPr>
        <w:t>in Person</w:t>
      </w:r>
      <w:r w:rsidRPr="00B978FA">
        <w:rPr>
          <w:rFonts w:hint="eastAsia"/>
        </w:rPr>
        <w:t xml:space="preserve">　サンフランシスコ会合報告</w:t>
      </w:r>
    </w:p>
    <w:p w:rsidR="00B978FA" w:rsidRDefault="00B978FA" w:rsidP="00B978FA">
      <w:r>
        <w:rPr>
          <w:rFonts w:hint="eastAsia"/>
        </w:rPr>
        <w:t>PRI in Person</w:t>
      </w:r>
      <w:r>
        <w:rPr>
          <w:rFonts w:hint="eastAsia"/>
        </w:rPr>
        <w:t>概要</w:t>
      </w:r>
    </w:p>
    <w:p w:rsidR="00B978FA" w:rsidRDefault="00B978FA" w:rsidP="00B978FA">
      <w:r>
        <w:rPr>
          <w:rFonts w:hint="eastAsia"/>
        </w:rPr>
        <w:t>PRI in Person</w:t>
      </w:r>
      <w:r>
        <w:rPr>
          <w:rFonts w:hint="eastAsia"/>
        </w:rPr>
        <w:t>とは、</w:t>
      </w:r>
      <w:r>
        <w:rPr>
          <w:rFonts w:hint="eastAsia"/>
        </w:rPr>
        <w:t>PRI</w:t>
      </w:r>
      <w:r>
        <w:rPr>
          <w:rFonts w:hint="eastAsia"/>
        </w:rPr>
        <w:t>事務局（国連責任投資原則の推進団体）が主催する年一回の国際会議</w:t>
      </w:r>
    </w:p>
    <w:p w:rsidR="00B978FA" w:rsidRDefault="00B978FA" w:rsidP="00B978FA">
      <w:r>
        <w:rPr>
          <w:rFonts w:hint="eastAsia"/>
        </w:rPr>
        <w:t>毎年９月に開催、</w:t>
      </w:r>
      <w:r>
        <w:rPr>
          <w:rFonts w:hint="eastAsia"/>
        </w:rPr>
        <w:t>2018</w:t>
      </w:r>
      <w:r>
        <w:rPr>
          <w:rFonts w:hint="eastAsia"/>
        </w:rPr>
        <w:t>年はサンフランシスコ</w:t>
      </w:r>
    </w:p>
    <w:p w:rsidR="00B978FA" w:rsidRDefault="00B978FA" w:rsidP="00B978FA">
      <w:r>
        <w:rPr>
          <w:rFonts w:hint="eastAsia"/>
        </w:rPr>
        <w:t>2007</w:t>
      </w:r>
      <w:r>
        <w:rPr>
          <w:rFonts w:hint="eastAsia"/>
        </w:rPr>
        <w:t>年から開催されており今回は</w:t>
      </w:r>
      <w:r>
        <w:rPr>
          <w:rFonts w:hint="eastAsia"/>
        </w:rPr>
        <w:t>12</w:t>
      </w:r>
      <w:r>
        <w:rPr>
          <w:rFonts w:hint="eastAsia"/>
        </w:rPr>
        <w:t>回目</w:t>
      </w:r>
    </w:p>
    <w:p w:rsidR="00B978FA" w:rsidRDefault="00B978FA" w:rsidP="00B978FA">
      <w:r>
        <w:rPr>
          <w:rFonts w:hint="eastAsia"/>
        </w:rPr>
        <w:t>参加人数</w:t>
      </w:r>
      <w:r>
        <w:rPr>
          <w:rFonts w:hint="eastAsia"/>
        </w:rPr>
        <w:t>1200</w:t>
      </w:r>
      <w:r>
        <w:rPr>
          <w:rFonts w:hint="eastAsia"/>
        </w:rPr>
        <w:t>名、日本からは</w:t>
      </w:r>
      <w:r>
        <w:rPr>
          <w:rFonts w:hint="eastAsia"/>
        </w:rPr>
        <w:t>50</w:t>
      </w:r>
      <w:r>
        <w:rPr>
          <w:rFonts w:hint="eastAsia"/>
        </w:rPr>
        <w:t>名参加</w:t>
      </w:r>
    </w:p>
    <w:p w:rsidR="00B978FA" w:rsidRDefault="00B978FA" w:rsidP="00B978FA">
      <w:r>
        <w:rPr>
          <w:rFonts w:ascii="ＭＳ 明朝" w:hAnsi="ＭＳ 明朝" w:cs="ＭＳ 明朝"/>
        </w:rPr>
        <w:t>➣</w:t>
      </w:r>
      <w:r>
        <w:rPr>
          <w:rFonts w:hint="eastAsia"/>
        </w:rPr>
        <w:t>主な参加機関　経産省、環境省、</w:t>
      </w:r>
      <w:r>
        <w:t>GPIF</w:t>
      </w:r>
      <w:r>
        <w:rPr>
          <w:rFonts w:hint="eastAsia"/>
        </w:rPr>
        <w:t>、企業年金連合会、大手国内運用機関、サービスプロバイダー他</w:t>
      </w:r>
    </w:p>
    <w:p w:rsidR="00B978FA" w:rsidRDefault="00B978FA" w:rsidP="00B978FA"/>
    <w:p w:rsidR="00B978FA" w:rsidRDefault="00B978FA" w:rsidP="00B978FA">
      <w:r>
        <w:rPr>
          <w:rFonts w:hint="eastAsia"/>
        </w:rPr>
        <w:t>内容報告</w:t>
      </w:r>
    </w:p>
    <w:p w:rsidR="00B978FA" w:rsidRDefault="00B978FA" w:rsidP="00B978FA">
      <w:r>
        <w:rPr>
          <w:rFonts w:hint="eastAsia"/>
        </w:rPr>
        <w:t>・責任投資を巡る動向</w:t>
      </w:r>
    </w:p>
    <w:p w:rsidR="00B978FA" w:rsidRDefault="00B978FA" w:rsidP="00B978FA">
      <w:r>
        <w:rPr>
          <w:rFonts w:ascii="ＭＳ 明朝" w:hAnsi="ＭＳ 明朝" w:cs="ＭＳ 明朝"/>
        </w:rPr>
        <w:t>➣</w:t>
      </w:r>
      <w:r>
        <w:rPr>
          <w:rFonts w:hint="eastAsia"/>
        </w:rPr>
        <w:t xml:space="preserve">　気候変動問題はグローバルの中ではメインストリーム。</w:t>
      </w:r>
    </w:p>
    <w:p w:rsidR="00B978FA" w:rsidRDefault="00B978FA" w:rsidP="00B978FA">
      <w:r>
        <w:rPr>
          <w:rFonts w:hint="eastAsia"/>
        </w:rPr>
        <w:t xml:space="preserve">　　　　気候変動と関連情報開示の実践が重要テーマ（前回は浸透が主テーマ）</w:t>
      </w:r>
    </w:p>
    <w:p w:rsidR="00B978FA" w:rsidRDefault="00B978FA" w:rsidP="00B978FA">
      <w:r>
        <w:rPr>
          <w:rFonts w:hint="eastAsia"/>
        </w:rPr>
        <w:t xml:space="preserve">→　</w:t>
      </w:r>
      <w:r>
        <w:rPr>
          <w:rFonts w:hint="eastAsia"/>
        </w:rPr>
        <w:t>TCFD</w:t>
      </w:r>
      <w:r>
        <w:rPr>
          <w:rFonts w:hint="eastAsia"/>
        </w:rPr>
        <w:t>（</w:t>
      </w:r>
      <w:r>
        <w:rPr>
          <w:rFonts w:hint="eastAsia"/>
        </w:rPr>
        <w:t>Task Force on Climate-related Financial Disclosures</w:t>
      </w:r>
      <w:r>
        <w:rPr>
          <w:rFonts w:hint="eastAsia"/>
        </w:rPr>
        <w:t>）対応</w:t>
      </w:r>
    </w:p>
    <w:p w:rsidR="00B978FA" w:rsidRDefault="00B978FA" w:rsidP="00B978FA"/>
    <w:p w:rsidR="00B978FA" w:rsidRDefault="00B978FA" w:rsidP="00B978FA">
      <w:r>
        <w:rPr>
          <w:rFonts w:ascii="ＭＳ 明朝" w:hAnsi="ＭＳ 明朝" w:cs="ＭＳ 明朝"/>
        </w:rPr>
        <w:t>➣</w:t>
      </w:r>
      <w:r>
        <w:rPr>
          <w:rFonts w:hint="eastAsia"/>
        </w:rPr>
        <w:t xml:space="preserve">　気候変動はグローバルで中国が重要な役割となるため、各セッションの登壇者に中国人が多く、　　　中国のステータスが上昇</w:t>
      </w:r>
    </w:p>
    <w:p w:rsidR="00B978FA" w:rsidRDefault="00B978FA" w:rsidP="00B978FA"/>
    <w:p w:rsidR="00B978FA" w:rsidRDefault="00B978FA" w:rsidP="00B978FA">
      <w:r>
        <w:rPr>
          <w:rFonts w:ascii="ＭＳ 明朝" w:hAnsi="ＭＳ 明朝" w:cs="ＭＳ 明朝"/>
        </w:rPr>
        <w:t>➣</w:t>
      </w:r>
      <w:r>
        <w:rPr>
          <w:rFonts w:hint="eastAsia"/>
        </w:rPr>
        <w:t xml:space="preserve">　</w:t>
      </w:r>
      <w:r>
        <w:t>ESG</w:t>
      </w:r>
      <w:r>
        <w:rPr>
          <w:rFonts w:hint="eastAsia"/>
        </w:rPr>
        <w:t>投資はこれまで株式中心だったが、今回は債券・ローンのセッションが多く、</w:t>
      </w:r>
    </w:p>
    <w:p w:rsidR="00B978FA" w:rsidRDefault="00B978FA" w:rsidP="00B978FA">
      <w:r>
        <w:rPr>
          <w:rFonts w:hint="eastAsia"/>
        </w:rPr>
        <w:t xml:space="preserve">　　　グローバルではスタンダードになりつつある</w:t>
      </w:r>
    </w:p>
    <w:p w:rsidR="00B978FA" w:rsidRDefault="00B978FA" w:rsidP="00B978FA"/>
    <w:p w:rsidR="00B978FA" w:rsidRDefault="00B978FA" w:rsidP="00B978FA">
      <w:r>
        <w:rPr>
          <w:rFonts w:ascii="ＭＳ 明朝" w:hAnsi="ＭＳ 明朝" w:cs="ＭＳ 明朝"/>
        </w:rPr>
        <w:t>➣</w:t>
      </w:r>
      <w:r>
        <w:rPr>
          <w:rFonts w:hint="eastAsia"/>
        </w:rPr>
        <w:t xml:space="preserve">　今年度のホットトピックは従業員の人権問題。</w:t>
      </w:r>
    </w:p>
    <w:p w:rsidR="00B978FA" w:rsidRDefault="00B978FA" w:rsidP="00B978FA">
      <w:r>
        <w:rPr>
          <w:rFonts w:hint="eastAsia"/>
        </w:rPr>
        <w:t xml:space="preserve">　　　</w:t>
      </w:r>
      <w:r>
        <w:rPr>
          <w:rFonts w:hint="eastAsia"/>
        </w:rPr>
        <w:t>FRC</w:t>
      </w:r>
      <w:r>
        <w:rPr>
          <w:rFonts w:hint="eastAsia"/>
        </w:rPr>
        <w:t>（英国財務報告評議会）におけるコーポレートガバナンスコード改定でステークホルダーとしての</w:t>
      </w:r>
    </w:p>
    <w:p w:rsidR="00B978FA" w:rsidRDefault="00B978FA" w:rsidP="00B978FA">
      <w:r>
        <w:rPr>
          <w:rFonts w:hint="eastAsia"/>
        </w:rPr>
        <w:t xml:space="preserve">　　　従業員の重要性が加えられたことが影響していると推察される</w:t>
      </w:r>
    </w:p>
    <w:p w:rsidR="00B978FA" w:rsidRDefault="00B978FA" w:rsidP="00B978FA"/>
    <w:p w:rsidR="00B978FA" w:rsidRDefault="00B978FA" w:rsidP="00B978FA">
      <w:r>
        <w:rPr>
          <w:rFonts w:hint="eastAsia"/>
        </w:rPr>
        <w:t>スライド６</w:t>
      </w:r>
    </w:p>
    <w:tbl>
      <w:tblPr>
        <w:tblW w:w="14400" w:type="dxa"/>
        <w:tblCellMar>
          <w:left w:w="0" w:type="dxa"/>
          <w:right w:w="0" w:type="dxa"/>
        </w:tblCellMar>
        <w:tblLook w:val="0420" w:firstRow="1" w:lastRow="0" w:firstColumn="0" w:lastColumn="0" w:noHBand="0" w:noVBand="1"/>
      </w:tblPr>
      <w:tblGrid>
        <w:gridCol w:w="240"/>
        <w:gridCol w:w="360"/>
        <w:gridCol w:w="13800"/>
      </w:tblGrid>
      <w:tr w:rsidR="00BC5414" w:rsidRPr="00BC5414" w:rsidTr="00BC5414">
        <w:trPr>
          <w:trHeight w:val="454"/>
        </w:trPr>
        <w:tc>
          <w:tcPr>
            <w:tcW w:w="240" w:type="dxa"/>
            <w:tcBorders>
              <w:top w:val="single" w:sz="8" w:space="0" w:color="FFFFFF"/>
              <w:left w:val="single" w:sz="8" w:space="0" w:color="FFFFFF"/>
              <w:bottom w:val="nil"/>
              <w:right w:val="single" w:sz="8" w:space="0" w:color="FFFFFF"/>
            </w:tcBorders>
            <w:shd w:val="clear" w:color="auto" w:fill="auto"/>
            <w:tcMar>
              <w:top w:w="15" w:type="dxa"/>
              <w:left w:w="85" w:type="dxa"/>
              <w:bottom w:w="0" w:type="dxa"/>
              <w:right w:w="85" w:type="dxa"/>
            </w:tcMar>
            <w:hideMark/>
          </w:tcPr>
          <w:p w:rsidR="00BC5414" w:rsidRPr="00BC5414" w:rsidRDefault="00BC5414" w:rsidP="00BC5414">
            <w:pPr>
              <w:widowControl/>
              <w:jc w:val="left"/>
            </w:pPr>
          </w:p>
        </w:tc>
        <w:tc>
          <w:tcPr>
            <w:tcW w:w="360" w:type="dxa"/>
            <w:tcBorders>
              <w:top w:val="single" w:sz="8" w:space="0" w:color="FFFFFF"/>
              <w:left w:val="single" w:sz="8" w:space="0" w:color="FFFFFF"/>
              <w:bottom w:val="nil"/>
              <w:right w:val="single" w:sz="8" w:space="0" w:color="FFFFFF"/>
            </w:tcBorders>
            <w:shd w:val="clear" w:color="auto" w:fill="auto"/>
            <w:tcMar>
              <w:top w:w="15" w:type="dxa"/>
              <w:left w:w="144" w:type="dxa"/>
              <w:bottom w:w="0" w:type="dxa"/>
              <w:right w:w="144" w:type="dxa"/>
            </w:tcMar>
            <w:hideMark/>
          </w:tcPr>
          <w:p w:rsidR="00BC5414" w:rsidRPr="00BC5414" w:rsidRDefault="00BC5414" w:rsidP="00BC5414">
            <w:pPr>
              <w:widowControl/>
              <w:jc w:val="left"/>
            </w:pPr>
          </w:p>
        </w:tc>
        <w:tc>
          <w:tcPr>
            <w:tcW w:w="13800" w:type="dxa"/>
            <w:tcBorders>
              <w:top w:val="single" w:sz="8" w:space="0" w:color="FFFFFF"/>
              <w:left w:val="single" w:sz="8" w:space="0" w:color="FFFFFF"/>
              <w:bottom w:val="nil"/>
              <w:right w:val="single" w:sz="8" w:space="0" w:color="FFFFFF"/>
            </w:tcBorders>
            <w:shd w:val="clear" w:color="auto" w:fill="auto"/>
            <w:tcMar>
              <w:top w:w="15" w:type="dxa"/>
              <w:left w:w="144" w:type="dxa"/>
              <w:bottom w:w="0" w:type="dxa"/>
              <w:right w:w="144" w:type="dxa"/>
            </w:tcMar>
            <w:vAlign w:val="center"/>
            <w:hideMark/>
          </w:tcPr>
          <w:p w:rsidR="00BC5414" w:rsidRPr="00BC5414" w:rsidRDefault="00BC5414" w:rsidP="00BC5414">
            <w:pPr>
              <w:widowControl/>
              <w:jc w:val="left"/>
            </w:pPr>
            <w:r w:rsidRPr="00BC5414">
              <w:rPr>
                <w:rFonts w:hint="eastAsia"/>
              </w:rPr>
              <w:t>なぜ、投資家が動き始めたのか？</w:t>
            </w:r>
          </w:p>
        </w:tc>
      </w:tr>
    </w:tbl>
    <w:p w:rsidR="00BC5414" w:rsidRPr="00BC5414" w:rsidRDefault="00BC5414" w:rsidP="00BC5414">
      <w:r w:rsidRPr="00BC5414">
        <w:rPr>
          <w:rFonts w:hint="eastAsia"/>
        </w:rPr>
        <w:t>投資判断の改善</w:t>
      </w:r>
    </w:p>
    <w:p w:rsidR="00BC5414" w:rsidRPr="00BC5414" w:rsidRDefault="00BC5414" w:rsidP="00BC5414">
      <w:r w:rsidRPr="00BC5414">
        <w:rPr>
          <w:rFonts w:hint="eastAsia"/>
        </w:rPr>
        <w:t>－</w:t>
      </w:r>
      <w:r w:rsidRPr="00BC5414">
        <w:t>ESG</w:t>
      </w:r>
      <w:r w:rsidRPr="00BC5414">
        <w:rPr>
          <w:rFonts w:hint="eastAsia"/>
        </w:rPr>
        <w:t>リスクの回避</w:t>
      </w:r>
    </w:p>
    <w:p w:rsidR="00BC5414" w:rsidRPr="00BC5414" w:rsidRDefault="00BC5414" w:rsidP="00BC5414">
      <w:r w:rsidRPr="00BC5414">
        <w:rPr>
          <w:rFonts w:hint="eastAsia"/>
        </w:rPr>
        <w:t>－収益機会の追求</w:t>
      </w:r>
    </w:p>
    <w:p w:rsidR="00BC5414" w:rsidRPr="00BC5414" w:rsidRDefault="00BC5414" w:rsidP="00BC5414">
      <w:r w:rsidRPr="00BC5414">
        <w:rPr>
          <w:rFonts w:hint="eastAsia"/>
        </w:rPr>
        <w:t xml:space="preserve">→　</w:t>
      </w:r>
      <w:r w:rsidRPr="00BC5414">
        <w:rPr>
          <w:rFonts w:hint="eastAsia"/>
        </w:rPr>
        <w:t>ESG</w:t>
      </w:r>
      <w:r w:rsidRPr="00BC5414">
        <w:rPr>
          <w:rFonts w:hint="eastAsia"/>
        </w:rPr>
        <w:t>は投資成果を改善する</w:t>
      </w:r>
    </w:p>
    <w:p w:rsidR="00BC5414" w:rsidRPr="00BC5414" w:rsidRDefault="00BC5414" w:rsidP="00BC5414">
      <w:r w:rsidRPr="00BC5414">
        <w:rPr>
          <w:rFonts w:hint="eastAsia"/>
        </w:rPr>
        <w:t xml:space="preserve">　　</w:t>
      </w:r>
      <w:r w:rsidRPr="00BC5414">
        <w:rPr>
          <w:rFonts w:hint="eastAsia"/>
        </w:rPr>
        <w:t>ESG</w:t>
      </w:r>
      <w:r w:rsidRPr="00BC5414">
        <w:rPr>
          <w:rFonts w:hint="eastAsia"/>
        </w:rPr>
        <w:t>への対応が、実際に企業利益に直結するようになった</w:t>
      </w:r>
    </w:p>
    <w:p w:rsidR="00B978FA" w:rsidRDefault="00B978FA" w:rsidP="00B978FA"/>
    <w:p w:rsidR="00BC5414" w:rsidRPr="00BC5414" w:rsidRDefault="00BC5414" w:rsidP="00BC5414">
      <w:r w:rsidRPr="00BC5414">
        <w:rPr>
          <w:rFonts w:hint="eastAsia"/>
        </w:rPr>
        <w:t>ユニバーサル・オーナーシップ</w:t>
      </w:r>
    </w:p>
    <w:p w:rsidR="00BC5414" w:rsidRPr="00BC5414" w:rsidRDefault="00BC5414" w:rsidP="00BC5414">
      <w:r w:rsidRPr="00BC5414">
        <w:rPr>
          <w:rFonts w:hint="eastAsia"/>
        </w:rPr>
        <w:t>－負の外部性の最小化</w:t>
      </w:r>
    </w:p>
    <w:p w:rsidR="00BC5414" w:rsidRPr="00BC5414" w:rsidRDefault="00BC5414" w:rsidP="00BC5414">
      <w:r w:rsidRPr="00BC5414">
        <w:rPr>
          <w:rFonts w:hint="eastAsia"/>
        </w:rPr>
        <w:t>→　環境や社会に配慮しないと、長期的な経済活動の基盤が失われかねない</w:t>
      </w:r>
    </w:p>
    <w:p w:rsidR="00BC5414" w:rsidRDefault="00BC5414" w:rsidP="00B978FA"/>
    <w:p w:rsidR="00BC5414" w:rsidRDefault="00BC5414" w:rsidP="00B978FA">
      <w:r>
        <w:rPr>
          <w:rFonts w:hint="eastAsia"/>
        </w:rPr>
        <w:t>スライド７</w:t>
      </w:r>
    </w:p>
    <w:p w:rsidR="00BC5414" w:rsidRPr="00BC5414" w:rsidRDefault="00BC5414" w:rsidP="00BC5414">
      <w:r w:rsidRPr="00BC5414">
        <w:rPr>
          <w:rFonts w:hint="eastAsia"/>
        </w:rPr>
        <w:t>ベースとなる考え方</w:t>
      </w:r>
    </w:p>
    <w:p w:rsidR="00BC5414" w:rsidRPr="00BC5414" w:rsidRDefault="00BC5414" w:rsidP="00BC5414">
      <w:r w:rsidRPr="00BC5414">
        <w:rPr>
          <w:rFonts w:hint="eastAsia"/>
        </w:rPr>
        <w:t>企業を取り巻く社会・経済環境の変化と運用機関の役割</w:t>
      </w:r>
    </w:p>
    <w:p w:rsidR="00BC5414" w:rsidRPr="00BC5414" w:rsidRDefault="00BC5414" w:rsidP="00BC5414"/>
    <w:p w:rsidR="00BC5414" w:rsidRDefault="00BC5414" w:rsidP="00B978FA">
      <w:r>
        <w:rPr>
          <w:rFonts w:hint="eastAsia"/>
        </w:rPr>
        <w:t>企業を取り巻く社会・経済環境</w:t>
      </w:r>
    </w:p>
    <w:p w:rsidR="00BC5414" w:rsidRDefault="00BC5414" w:rsidP="00B978FA">
      <w:r>
        <w:rPr>
          <w:rFonts w:hint="eastAsia"/>
        </w:rPr>
        <w:t>社会経済システムを所与のものとして、企業は「個別の利潤」を追求</w:t>
      </w:r>
    </w:p>
    <w:p w:rsidR="00BC5414" w:rsidRDefault="00BC5414" w:rsidP="00B978FA">
      <w:r>
        <w:rPr>
          <w:rFonts w:hint="eastAsia"/>
        </w:rPr>
        <w:t>技術進化→企業のインパクト助長→外部不経済問題の深刻化→自らが強大化すること「社会経済システムの持続性」そのものに多大な影響を及ぼすように</w:t>
      </w:r>
    </w:p>
    <w:p w:rsidR="00BC5414" w:rsidRDefault="00BC5414" w:rsidP="00B978FA">
      <w:r>
        <w:rPr>
          <w:rFonts w:hint="eastAsia"/>
        </w:rPr>
        <w:t>気候変動、環境問題、格差問題、人権問題</w:t>
      </w:r>
    </w:p>
    <w:p w:rsidR="00BC5414" w:rsidRDefault="00BC5414" w:rsidP="00B978FA"/>
    <w:p w:rsidR="00BC5414" w:rsidRDefault="00BC5414" w:rsidP="00B978FA">
      <w:r>
        <w:rPr>
          <w:rFonts w:hint="eastAsia"/>
        </w:rPr>
        <w:t>運用期間は責任ある存在として、「社会経済システムを作り上げていく」ことが求められている。</w:t>
      </w:r>
    </w:p>
    <w:p w:rsidR="00BC5414" w:rsidRDefault="00BC5414" w:rsidP="00B978FA"/>
    <w:p w:rsidR="00BC5414" w:rsidRDefault="00BC5414" w:rsidP="00B978FA">
      <w:r>
        <w:rPr>
          <w:rFonts w:hint="eastAsia"/>
        </w:rPr>
        <w:t>（例）世界最大級の資産運用会社であるブラックロック社の</w:t>
      </w:r>
      <w:r>
        <w:rPr>
          <w:rFonts w:hint="eastAsia"/>
        </w:rPr>
        <w:t>CEO</w:t>
      </w:r>
      <w:r>
        <w:rPr>
          <w:rFonts w:hint="eastAsia"/>
        </w:rPr>
        <w:t>であるラリー・フィンクが２０１８年１月１２日に企業あてにレターを送付。</w:t>
      </w:r>
    </w:p>
    <w:p w:rsidR="00BC5414" w:rsidRDefault="00BC5414" w:rsidP="00B978FA"/>
    <w:p w:rsidR="00BC5414" w:rsidRDefault="00BC5414" w:rsidP="00B978FA">
      <w:r>
        <w:rPr>
          <w:rFonts w:hint="eastAsia"/>
        </w:rPr>
        <w:t>持続可能な発展には「責任ある投資」の考え方が不可欠。</w:t>
      </w:r>
    </w:p>
    <w:p w:rsidR="00BC5414" w:rsidRPr="00BC5414" w:rsidRDefault="00BC5414" w:rsidP="00B978FA"/>
    <w:p w:rsidR="00BC5414" w:rsidRDefault="00BC5414" w:rsidP="00B978FA">
      <w:r>
        <w:rPr>
          <w:rFonts w:hint="eastAsia"/>
        </w:rPr>
        <w:t>スライド８</w:t>
      </w:r>
    </w:p>
    <w:p w:rsidR="00BC5414" w:rsidRDefault="00BC5414" w:rsidP="00BC5414">
      <w:r w:rsidRPr="00BC5414">
        <w:rPr>
          <w:rFonts w:hint="eastAsia"/>
        </w:rPr>
        <w:t>社会利益と企業利益の評価方法（例）</w:t>
      </w:r>
    </w:p>
    <w:p w:rsidR="00BC5414" w:rsidRDefault="00BC5414" w:rsidP="00BC5414"/>
    <w:p w:rsidR="00BC5414" w:rsidRDefault="00BC5414" w:rsidP="00BC5414">
      <w:r w:rsidRPr="00BC5414">
        <w:rPr>
          <w:rFonts w:hint="eastAsia"/>
        </w:rPr>
        <w:t>社会の利益</w:t>
      </w:r>
    </w:p>
    <w:p w:rsidR="00BC5414" w:rsidRDefault="00BC5414" w:rsidP="00BC5414"/>
    <w:p w:rsidR="00BC5414" w:rsidRPr="00BC5414" w:rsidRDefault="00BC5414" w:rsidP="00BC5414">
      <w:r w:rsidRPr="00BC5414">
        <w:rPr>
          <w:rFonts w:hint="eastAsia"/>
        </w:rPr>
        <w:lastRenderedPageBreak/>
        <w:t>“</w:t>
      </w:r>
      <w:r w:rsidRPr="00BC5414">
        <w:rPr>
          <w:rFonts w:hint="eastAsia"/>
        </w:rPr>
        <w:t>Ambiguity</w:t>
      </w:r>
      <w:r w:rsidRPr="00BC5414">
        <w:rPr>
          <w:rFonts w:hint="eastAsia"/>
        </w:rPr>
        <w:t>（両義性）”</w:t>
      </w:r>
    </w:p>
    <w:p w:rsidR="00BC5414" w:rsidRPr="00BC5414" w:rsidRDefault="00BC5414" w:rsidP="00BC5414"/>
    <w:p w:rsidR="00BC5414" w:rsidRPr="00BC5414" w:rsidRDefault="00BC5414" w:rsidP="00BC5414">
      <w:r w:rsidRPr="00BC5414">
        <w:rPr>
          <w:rFonts w:hint="eastAsia"/>
        </w:rPr>
        <w:t>社会課題選別のマテリアリティ</w:t>
      </w:r>
    </w:p>
    <w:p w:rsidR="00BC5414" w:rsidRPr="00BC5414" w:rsidRDefault="00BC5414" w:rsidP="00BC5414">
      <w:r w:rsidRPr="00BC5414">
        <w:rPr>
          <w:rFonts w:hint="eastAsia"/>
        </w:rPr>
        <w:t xml:space="preserve">　・切実性　その問題が切実な問題であるか？</w:t>
      </w:r>
    </w:p>
    <w:p w:rsidR="00BC5414" w:rsidRPr="00BC5414" w:rsidRDefault="00BC5414" w:rsidP="00BC5414">
      <w:r w:rsidRPr="00BC5414">
        <w:rPr>
          <w:rFonts w:hint="eastAsia"/>
        </w:rPr>
        <w:t xml:space="preserve">　・波及性　波及効果を有するものか否か？</w:t>
      </w:r>
    </w:p>
    <w:p w:rsidR="00BC5414" w:rsidRPr="00BC5414" w:rsidRDefault="00BC5414" w:rsidP="00BC5414">
      <w:r w:rsidRPr="00BC5414">
        <w:rPr>
          <w:rFonts w:hint="eastAsia"/>
        </w:rPr>
        <w:t xml:space="preserve">　・相反性　その問題を解決する中で深刻な副作用が生まれないか？</w:t>
      </w:r>
    </w:p>
    <w:p w:rsidR="00BC5414" w:rsidRPr="00BC5414" w:rsidRDefault="00BC5414" w:rsidP="00BC5414">
      <w:r w:rsidRPr="00BC5414">
        <w:rPr>
          <w:rFonts w:hint="eastAsia"/>
        </w:rPr>
        <w:t xml:space="preserve">　・持続性　継続的な技術革新などによる活動持続性の有無は？</w:t>
      </w:r>
    </w:p>
    <w:p w:rsidR="00BC5414" w:rsidRPr="00BC5414" w:rsidRDefault="00BC5414" w:rsidP="00BC5414">
      <w:r w:rsidRPr="00BC5414">
        <w:rPr>
          <w:rFonts w:hint="eastAsia"/>
        </w:rPr>
        <w:t xml:space="preserve">　・範囲性　社会構成員のどの範囲まで関連しているか？</w:t>
      </w:r>
    </w:p>
    <w:p w:rsidR="00BC5414" w:rsidRDefault="00BC5414" w:rsidP="00B978FA"/>
    <w:p w:rsidR="00BC5414" w:rsidRDefault="00BC5414" w:rsidP="00B978FA">
      <w:r>
        <w:rPr>
          <w:rFonts w:hint="eastAsia"/>
        </w:rPr>
        <w:t>スライド９</w:t>
      </w:r>
    </w:p>
    <w:p w:rsidR="00BC5414" w:rsidRPr="00BC5414" w:rsidRDefault="00BC5414" w:rsidP="00BC5414">
      <w:r w:rsidRPr="00BC5414">
        <w:rPr>
          <w:rFonts w:hint="eastAsia"/>
        </w:rPr>
        <w:t>次世代からのメッセージ</w:t>
      </w:r>
    </w:p>
    <w:p w:rsidR="00BC5414" w:rsidRDefault="00BC5414" w:rsidP="00BC5414"/>
    <w:p w:rsidR="00BC5414" w:rsidRDefault="00BC5414" w:rsidP="00BC5414">
      <w:r>
        <w:rPr>
          <w:rFonts w:hint="eastAsia"/>
        </w:rPr>
        <w:t>私たちは、地球を先祖から受け継いだのではなく子供達から借りているのです。</w:t>
      </w:r>
    </w:p>
    <w:p w:rsidR="00BC5414" w:rsidRPr="00BC5414" w:rsidRDefault="00BC5414" w:rsidP="00BC5414">
      <w:r>
        <w:rPr>
          <w:rFonts w:hint="eastAsia"/>
        </w:rPr>
        <w:t>～ネイティブ・アメリカンの教え</w:t>
      </w:r>
    </w:p>
    <w:sectPr w:rsidR="00BC5414" w:rsidRPr="00BC54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175C5"/>
    <w:multiLevelType w:val="hybridMultilevel"/>
    <w:tmpl w:val="9FD650C4"/>
    <w:lvl w:ilvl="0" w:tplc="FE745F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F6"/>
    <w:rsid w:val="001F61F6"/>
    <w:rsid w:val="003E7403"/>
    <w:rsid w:val="00911FFA"/>
    <w:rsid w:val="00B05D4C"/>
    <w:rsid w:val="00B978FA"/>
    <w:rsid w:val="00BC5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0D8B969-90C0-4BC3-85B3-42E5EF31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F61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B978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7832">
      <w:bodyDiv w:val="1"/>
      <w:marLeft w:val="0"/>
      <w:marRight w:val="0"/>
      <w:marTop w:val="0"/>
      <w:marBottom w:val="0"/>
      <w:divBdr>
        <w:top w:val="none" w:sz="0" w:space="0" w:color="auto"/>
        <w:left w:val="none" w:sz="0" w:space="0" w:color="auto"/>
        <w:bottom w:val="none" w:sz="0" w:space="0" w:color="auto"/>
        <w:right w:val="none" w:sz="0" w:space="0" w:color="auto"/>
      </w:divBdr>
    </w:div>
    <w:div w:id="156268652">
      <w:bodyDiv w:val="1"/>
      <w:marLeft w:val="0"/>
      <w:marRight w:val="0"/>
      <w:marTop w:val="0"/>
      <w:marBottom w:val="0"/>
      <w:divBdr>
        <w:top w:val="none" w:sz="0" w:space="0" w:color="auto"/>
        <w:left w:val="none" w:sz="0" w:space="0" w:color="auto"/>
        <w:bottom w:val="none" w:sz="0" w:space="0" w:color="auto"/>
        <w:right w:val="none" w:sz="0" w:space="0" w:color="auto"/>
      </w:divBdr>
    </w:div>
    <w:div w:id="355083462">
      <w:bodyDiv w:val="1"/>
      <w:marLeft w:val="0"/>
      <w:marRight w:val="0"/>
      <w:marTop w:val="0"/>
      <w:marBottom w:val="0"/>
      <w:divBdr>
        <w:top w:val="none" w:sz="0" w:space="0" w:color="auto"/>
        <w:left w:val="none" w:sz="0" w:space="0" w:color="auto"/>
        <w:bottom w:val="none" w:sz="0" w:space="0" w:color="auto"/>
        <w:right w:val="none" w:sz="0" w:space="0" w:color="auto"/>
      </w:divBdr>
    </w:div>
    <w:div w:id="435515736">
      <w:bodyDiv w:val="1"/>
      <w:marLeft w:val="0"/>
      <w:marRight w:val="0"/>
      <w:marTop w:val="0"/>
      <w:marBottom w:val="0"/>
      <w:divBdr>
        <w:top w:val="none" w:sz="0" w:space="0" w:color="auto"/>
        <w:left w:val="none" w:sz="0" w:space="0" w:color="auto"/>
        <w:bottom w:val="none" w:sz="0" w:space="0" w:color="auto"/>
        <w:right w:val="none" w:sz="0" w:space="0" w:color="auto"/>
      </w:divBdr>
    </w:div>
    <w:div w:id="618729448">
      <w:bodyDiv w:val="1"/>
      <w:marLeft w:val="0"/>
      <w:marRight w:val="0"/>
      <w:marTop w:val="0"/>
      <w:marBottom w:val="0"/>
      <w:divBdr>
        <w:top w:val="none" w:sz="0" w:space="0" w:color="auto"/>
        <w:left w:val="none" w:sz="0" w:space="0" w:color="auto"/>
        <w:bottom w:val="none" w:sz="0" w:space="0" w:color="auto"/>
        <w:right w:val="none" w:sz="0" w:space="0" w:color="auto"/>
      </w:divBdr>
    </w:div>
    <w:div w:id="869533494">
      <w:bodyDiv w:val="1"/>
      <w:marLeft w:val="0"/>
      <w:marRight w:val="0"/>
      <w:marTop w:val="0"/>
      <w:marBottom w:val="0"/>
      <w:divBdr>
        <w:top w:val="none" w:sz="0" w:space="0" w:color="auto"/>
        <w:left w:val="none" w:sz="0" w:space="0" w:color="auto"/>
        <w:bottom w:val="none" w:sz="0" w:space="0" w:color="auto"/>
        <w:right w:val="none" w:sz="0" w:space="0" w:color="auto"/>
      </w:divBdr>
    </w:div>
    <w:div w:id="1208644727">
      <w:bodyDiv w:val="1"/>
      <w:marLeft w:val="0"/>
      <w:marRight w:val="0"/>
      <w:marTop w:val="0"/>
      <w:marBottom w:val="0"/>
      <w:divBdr>
        <w:top w:val="none" w:sz="0" w:space="0" w:color="auto"/>
        <w:left w:val="none" w:sz="0" w:space="0" w:color="auto"/>
        <w:bottom w:val="none" w:sz="0" w:space="0" w:color="auto"/>
        <w:right w:val="none" w:sz="0" w:space="0" w:color="auto"/>
      </w:divBdr>
    </w:div>
    <w:div w:id="1274363827">
      <w:bodyDiv w:val="1"/>
      <w:marLeft w:val="0"/>
      <w:marRight w:val="0"/>
      <w:marTop w:val="0"/>
      <w:marBottom w:val="0"/>
      <w:divBdr>
        <w:top w:val="none" w:sz="0" w:space="0" w:color="auto"/>
        <w:left w:val="none" w:sz="0" w:space="0" w:color="auto"/>
        <w:bottom w:val="none" w:sz="0" w:space="0" w:color="auto"/>
        <w:right w:val="none" w:sz="0" w:space="0" w:color="auto"/>
      </w:divBdr>
    </w:div>
    <w:div w:id="1383214186">
      <w:bodyDiv w:val="1"/>
      <w:marLeft w:val="0"/>
      <w:marRight w:val="0"/>
      <w:marTop w:val="0"/>
      <w:marBottom w:val="0"/>
      <w:divBdr>
        <w:top w:val="none" w:sz="0" w:space="0" w:color="auto"/>
        <w:left w:val="none" w:sz="0" w:space="0" w:color="auto"/>
        <w:bottom w:val="none" w:sz="0" w:space="0" w:color="auto"/>
        <w:right w:val="none" w:sz="0" w:space="0" w:color="auto"/>
      </w:divBdr>
    </w:div>
    <w:div w:id="1415518656">
      <w:bodyDiv w:val="1"/>
      <w:marLeft w:val="0"/>
      <w:marRight w:val="0"/>
      <w:marTop w:val="0"/>
      <w:marBottom w:val="0"/>
      <w:divBdr>
        <w:top w:val="none" w:sz="0" w:space="0" w:color="auto"/>
        <w:left w:val="none" w:sz="0" w:space="0" w:color="auto"/>
        <w:bottom w:val="none" w:sz="0" w:space="0" w:color="auto"/>
        <w:right w:val="none" w:sz="0" w:space="0" w:color="auto"/>
      </w:divBdr>
    </w:div>
    <w:div w:id="1855722270">
      <w:bodyDiv w:val="1"/>
      <w:marLeft w:val="0"/>
      <w:marRight w:val="0"/>
      <w:marTop w:val="0"/>
      <w:marBottom w:val="0"/>
      <w:divBdr>
        <w:top w:val="none" w:sz="0" w:space="0" w:color="auto"/>
        <w:left w:val="none" w:sz="0" w:space="0" w:color="auto"/>
        <w:bottom w:val="none" w:sz="0" w:space="0" w:color="auto"/>
        <w:right w:val="none" w:sz="0" w:space="0" w:color="auto"/>
      </w:divBdr>
    </w:div>
    <w:div w:id="202855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435</Words>
  <Characters>2484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Sagihara</dc:creator>
  <cp:keywords/>
  <dc:description/>
  <cp:lastModifiedBy>suzuki</cp:lastModifiedBy>
  <cp:revision>2</cp:revision>
  <dcterms:created xsi:type="dcterms:W3CDTF">2019-01-29T08:29:00Z</dcterms:created>
  <dcterms:modified xsi:type="dcterms:W3CDTF">2019-01-29T08:29:00Z</dcterms:modified>
</cp:coreProperties>
</file>